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1B" w:rsidRPr="00117425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117425">
        <w:rPr>
          <w:rFonts w:ascii="Times New Roman" w:hAnsi="Times New Roman" w:cs="Times New Roman"/>
          <w:b/>
          <w:sz w:val="28"/>
          <w:szCs w:val="24"/>
          <w:lang w:val="en-US"/>
        </w:rPr>
        <w:t>Supplementary 1.</w:t>
      </w:r>
      <w:proofErr w:type="gramEnd"/>
      <w:r w:rsidRPr="00117425">
        <w:rPr>
          <w:rFonts w:ascii="Times New Roman" w:hAnsi="Times New Roman" w:cs="Times New Roman"/>
          <w:sz w:val="28"/>
          <w:szCs w:val="24"/>
          <w:lang w:val="en-US"/>
        </w:rPr>
        <w:t xml:space="preserve"> Fetal Heart Rate (FHR) Interpretation System</w:t>
      </w:r>
    </w:p>
    <w:p w:rsidR="002927B2" w:rsidRDefault="002927B2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</w:pP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Normal </w:t>
      </w:r>
      <w:r w:rsidR="002927B2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-</w:t>
      </w:r>
      <w:r w:rsidRPr="0029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27B2">
        <w:rPr>
          <w:rFonts w:ascii="Times New Roman" w:hAnsi="Times New Roman" w:cs="Times New Roman"/>
          <w:b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FHR</w:t>
      </w:r>
    </w:p>
    <w:p w:rsidR="00117425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 1 FHR tracings include all of the following: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Baseline rate: 110-160 beats per minute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eline FHR variability: moderate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Late or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 xml:space="preserve"> variable decelerations: absent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Early d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ecelerations: present or absent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Accelerations: present or absent</w:t>
      </w:r>
    </w:p>
    <w:p w:rsidR="00117425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</w:pPr>
    </w:p>
    <w:p w:rsidR="00944B1B" w:rsidRPr="002927B2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Indeterminate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-</w:t>
      </w:r>
      <w:r w:rsidR="00944B1B" w:rsidRPr="0029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Category 2 FHR</w:t>
      </w:r>
    </w:p>
    <w:p w:rsidR="00117425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 w:rsidRPr="002927B2">
        <w:rPr>
          <w:rFonts w:ascii="Times New Roman" w:hAnsi="Times New Roman" w:cs="Times New Roman"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 2 FHR tracings includes all FHR tracings not categorized as </w:t>
      </w:r>
      <w:r w:rsidRPr="002927B2">
        <w:rPr>
          <w:rFonts w:ascii="Times New Roman" w:hAnsi="Times New Roman" w:cs="Times New Roman"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 1 or </w:t>
      </w:r>
      <w:r w:rsidRPr="002927B2">
        <w:rPr>
          <w:rFonts w:ascii="Times New Roman" w:hAnsi="Times New Roman" w:cs="Times New Roman"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r w:rsidRPr="002927B2">
        <w:rPr>
          <w:rFonts w:ascii="Times New Roman" w:hAnsi="Times New Roman" w:cs="Times New Roman"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 2 tracings may represent an appreciable fraction of thos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e encountered in clinical care.</w:t>
      </w: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Examples of </w:t>
      </w:r>
      <w:r w:rsidRPr="002927B2">
        <w:rPr>
          <w:rFonts w:ascii="Times New Roman" w:hAnsi="Times New Roman" w:cs="Times New Roman"/>
          <w:sz w:val="24"/>
          <w:szCs w:val="24"/>
        </w:rPr>
        <w:t>Category</w:t>
      </w: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 2 FHR tracing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s include any of the following:</w:t>
      </w:r>
    </w:p>
    <w:p w:rsidR="00944B1B" w:rsidRPr="002927B2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Baseline rate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Bradycardia not accompanied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 xml:space="preserve"> by absent baseline variability</w:t>
      </w:r>
    </w:p>
    <w:p w:rsidR="00944B1B" w:rsidRPr="002927B2" w:rsidRDefault="00117425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Tachycardia</w:t>
      </w:r>
    </w:p>
    <w:p w:rsidR="00944B1B" w:rsidRPr="002927B2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Baseline FHR variability</w:t>
      </w:r>
    </w:p>
    <w:p w:rsidR="00944B1B" w:rsidRPr="002927B2" w:rsidRDefault="00117425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Minimal baseline variability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 xml:space="preserve">Absent baseline variability 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with no recurrent decelerations</w:t>
      </w:r>
    </w:p>
    <w:p w:rsidR="00944B1B" w:rsidRPr="002927B2" w:rsidRDefault="00117425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Marked baseline variability</w:t>
      </w:r>
    </w:p>
    <w:p w:rsidR="00944B1B" w:rsidRPr="002927B2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Accelerations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Absence of induced accele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rations after fetal stimulation</w:t>
      </w: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iodic or episodic decelerations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Recurrent variable decelerations accompanied by minimal or moderate baseline variability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Prolonged deceleration more than 2 m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inutes but less than 10 minutes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Recurrent late decelerations wit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h moderate baseline variability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Variable decelerations with other characteristics such as slow return to baseline, overshoots, or “shoulders”</w:t>
      </w:r>
    </w:p>
    <w:p w:rsidR="00117425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</w:pP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Abnormal </w:t>
      </w:r>
      <w:r w:rsidR="00117425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- </w:t>
      </w:r>
      <w:r w:rsidRPr="002927B2">
        <w:rPr>
          <w:rFonts w:ascii="Times New Roman" w:hAnsi="Times New Roman" w:cs="Times New Roman"/>
          <w:b/>
          <w:sz w:val="24"/>
          <w:szCs w:val="24"/>
          <w:lang w:val="en-US"/>
        </w:rPr>
        <w:t>Category 3 FHR</w:t>
      </w:r>
    </w:p>
    <w:p w:rsidR="00117425" w:rsidRDefault="00117425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</w:p>
    <w:p w:rsidR="00944B1B" w:rsidRPr="002927B2" w:rsidRDefault="00944B1B" w:rsidP="002927B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Category 3 FHR tracings include either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Absent baseline FHR variab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ility and any of the following:</w:t>
      </w:r>
    </w:p>
    <w:p w:rsidR="00944B1B" w:rsidRPr="002927B2" w:rsidRDefault="00117425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Recurrent late decelerations</w:t>
      </w:r>
    </w:p>
    <w:p w:rsidR="00944B1B" w:rsidRPr="002927B2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Recurrent variable deceler</w:t>
      </w:r>
      <w:r w:rsidR="00117425">
        <w:rPr>
          <w:rFonts w:ascii="Times New Roman" w:hAnsi="Times New Roman" w:cs="Times New Roman"/>
          <w:sz w:val="24"/>
          <w:szCs w:val="24"/>
          <w:lang w:val="en-US"/>
        </w:rPr>
        <w:t>ations</w:t>
      </w:r>
    </w:p>
    <w:p w:rsidR="00944B1B" w:rsidRPr="002927B2" w:rsidRDefault="00117425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Bradycardia</w:t>
      </w:r>
    </w:p>
    <w:p w:rsidR="0043384D" w:rsidRPr="00117425" w:rsidRDefault="00944B1B" w:rsidP="002927B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2927B2">
        <w:rPr>
          <w:rFonts w:ascii="Times New Roman" w:hAnsi="Times New Roman" w:cs="Times New Roman"/>
          <w:sz w:val="24"/>
          <w:szCs w:val="24"/>
          <w:lang w:val="en-US"/>
        </w:rPr>
        <w:t>Sinusoidal pattern</w:t>
      </w:r>
    </w:p>
    <w:sectPr w:rsidR="0043384D" w:rsidRPr="00117425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5E" w:rsidRDefault="005A6A5E" w:rsidP="002927B2">
      <w:pPr>
        <w:spacing w:after="0" w:line="240" w:lineRule="auto"/>
      </w:pPr>
      <w:r>
        <w:separator/>
      </w:r>
    </w:p>
  </w:endnote>
  <w:endnote w:type="continuationSeparator" w:id="0">
    <w:p w:rsidR="005A6A5E" w:rsidRDefault="005A6A5E" w:rsidP="0029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5E" w:rsidRDefault="005A6A5E" w:rsidP="002927B2">
      <w:pPr>
        <w:spacing w:after="0" w:line="240" w:lineRule="auto"/>
      </w:pPr>
      <w:r>
        <w:separator/>
      </w:r>
    </w:p>
  </w:footnote>
  <w:footnote w:type="continuationSeparator" w:id="0">
    <w:p w:rsidR="005A6A5E" w:rsidRDefault="005A6A5E" w:rsidP="00292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0C9D"/>
    <w:multiLevelType w:val="hybridMultilevel"/>
    <w:tmpl w:val="A1ACE34E"/>
    <w:lvl w:ilvl="0" w:tplc="63484A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C756E"/>
    <w:multiLevelType w:val="hybridMultilevel"/>
    <w:tmpl w:val="B72E184E"/>
    <w:lvl w:ilvl="0" w:tplc="B630E8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4B1B"/>
    <w:rsid w:val="00117425"/>
    <w:rsid w:val="001C69A8"/>
    <w:rsid w:val="002927B2"/>
    <w:rsid w:val="0043384D"/>
    <w:rsid w:val="005A6A5E"/>
    <w:rsid w:val="005E3B43"/>
    <w:rsid w:val="00884EC2"/>
    <w:rsid w:val="00944B1B"/>
    <w:rsid w:val="00982E21"/>
    <w:rsid w:val="00986D59"/>
    <w:rsid w:val="00AB5264"/>
    <w:rsid w:val="00C17626"/>
    <w:rsid w:val="00E71171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1B"/>
    <w:pPr>
      <w:spacing w:after="160" w:line="259" w:lineRule="auto"/>
    </w:pPr>
    <w:rPr>
      <w:rFonts w:eastAsia="宋体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1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927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2927B2"/>
    <w:rPr>
      <w:rFonts w:eastAsia="宋体"/>
      <w:lang w:val="fr-FR" w:eastAsia="en-US"/>
    </w:rPr>
  </w:style>
  <w:style w:type="paragraph" w:styleId="a5">
    <w:name w:val="footer"/>
    <w:basedOn w:val="a"/>
    <w:link w:val="Char0"/>
    <w:uiPriority w:val="99"/>
    <w:semiHidden/>
    <w:unhideWhenUsed/>
    <w:rsid w:val="002927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2927B2"/>
    <w:rPr>
      <w:rFonts w:eastAsia="宋体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Company>MS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2</cp:revision>
  <dcterms:created xsi:type="dcterms:W3CDTF">2022-03-02T13:07:00Z</dcterms:created>
  <dcterms:modified xsi:type="dcterms:W3CDTF">2022-03-03T01:50:00Z</dcterms:modified>
</cp:coreProperties>
</file>